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Look w:val="04A0" w:firstRow="1" w:lastRow="0" w:firstColumn="1" w:lastColumn="0" w:noHBand="0" w:noVBand="1"/>
      </w:tblPr>
      <w:tblGrid>
        <w:gridCol w:w="9889"/>
      </w:tblGrid>
      <w:tr w:rsidR="00CF14C9" w:rsidRPr="00CF14C9" w:rsidTr="001C3305">
        <w:tc>
          <w:tcPr>
            <w:tcW w:w="9889" w:type="dxa"/>
            <w:tcBorders>
              <w:left w:val="nil"/>
              <w:right w:val="nil"/>
            </w:tcBorders>
          </w:tcPr>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Cs/>
                <w:sz w:val="26"/>
                <w:szCs w:val="26"/>
                <w:lang w:val="nl-NL"/>
              </w:rPr>
              <w:t>Mẫu  - Điều lệ hội (*)</w:t>
            </w:r>
          </w:p>
          <w:tbl>
            <w:tblPr>
              <w:tblW w:w="9338" w:type="dxa"/>
              <w:tblCellMar>
                <w:left w:w="0" w:type="dxa"/>
                <w:right w:w="0" w:type="dxa"/>
              </w:tblCellMar>
              <w:tblLook w:val="04A0" w:firstRow="1" w:lastRow="0" w:firstColumn="1" w:lastColumn="0" w:noHBand="0" w:noVBand="1"/>
            </w:tblPr>
            <w:tblGrid>
              <w:gridCol w:w="2968"/>
              <w:gridCol w:w="6370"/>
            </w:tblGrid>
            <w:tr w:rsidR="00CF14C9" w:rsidRPr="00CF14C9" w:rsidTr="001C3305">
              <w:tc>
                <w:tcPr>
                  <w:tcW w:w="2968" w:type="dxa"/>
                  <w:tcMar>
                    <w:top w:w="0" w:type="dxa"/>
                    <w:left w:w="108" w:type="dxa"/>
                    <w:bottom w:w="0" w:type="dxa"/>
                    <w:right w:w="108" w:type="dxa"/>
                  </w:tcMar>
                  <w:hideMark/>
                </w:tcPr>
                <w:p w:rsidR="00CF14C9" w:rsidRPr="00CF14C9" w:rsidRDefault="00CF14C9" w:rsidP="001C3305">
                  <w:pPr>
                    <w:pStyle w:val="NormalWeb"/>
                    <w:spacing w:before="60" w:beforeAutospacing="0" w:after="20" w:afterAutospacing="0" w:line="276" w:lineRule="auto"/>
                    <w:jc w:val="center"/>
                    <w:rPr>
                      <w:b/>
                      <w:bCs/>
                      <w:sz w:val="26"/>
                      <w:szCs w:val="26"/>
                      <w:lang w:val="nl-NL"/>
                    </w:rPr>
                  </w:pPr>
                  <w:r w:rsidRPr="00CF14C9">
                    <w:rPr>
                      <w:sz w:val="26"/>
                      <w:szCs w:val="26"/>
                      <w:lang w:val="nl-NL"/>
                    </w:rPr>
                    <w:t>…(1)…</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w:t>
                  </w:r>
                </w:p>
              </w:tc>
              <w:tc>
                <w:tcPr>
                  <w:tcW w:w="6370" w:type="dxa"/>
                  <w:tcMar>
                    <w:top w:w="0" w:type="dxa"/>
                    <w:left w:w="108" w:type="dxa"/>
                    <w:bottom w:w="0" w:type="dxa"/>
                    <w:right w:w="108" w:type="dxa"/>
                  </w:tcMar>
                  <w:hideMark/>
                </w:tcPr>
                <w:p w:rsidR="00CF14C9" w:rsidRPr="00CF14C9" w:rsidRDefault="00CF14C9" w:rsidP="001C3305">
                  <w:pPr>
                    <w:spacing w:before="60" w:after="20"/>
                    <w:jc w:val="center"/>
                    <w:rPr>
                      <w:rFonts w:ascii="Times New Roman" w:hAnsi="Times New Roman" w:cs="Times New Roman"/>
                      <w:b/>
                      <w:bCs/>
                      <w:sz w:val="26"/>
                      <w:szCs w:val="26"/>
                      <w:lang w:val="nl-NL"/>
                    </w:rPr>
                  </w:pPr>
                  <w:r w:rsidRPr="00CF14C9">
                    <w:rPr>
                      <w:rFonts w:ascii="Times New Roman" w:hAnsi="Times New Roman" w:cs="Times New Roman"/>
                      <w:b/>
                      <w:bCs/>
                      <w:sz w:val="26"/>
                      <w:szCs w:val="26"/>
                      <w:lang w:val="nl-NL"/>
                    </w:rPr>
                    <w:t>CỘNG HÒA XÃ HỘI CHỦ NGHĨA VIỆT NAM</w:t>
                  </w:r>
                </w:p>
                <w:p w:rsidR="00CF14C9" w:rsidRPr="00CF14C9" w:rsidRDefault="00CF14C9" w:rsidP="001C3305">
                  <w:pPr>
                    <w:spacing w:after="20"/>
                    <w:jc w:val="center"/>
                    <w:rPr>
                      <w:rFonts w:ascii="Times New Roman" w:hAnsi="Times New Roman" w:cs="Times New Roman"/>
                      <w:b/>
                      <w:bCs/>
                      <w:sz w:val="26"/>
                      <w:szCs w:val="26"/>
                      <w:lang w:val="nl-NL"/>
                    </w:rPr>
                  </w:pPr>
                  <w:r w:rsidRPr="00CF14C9">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11A6FB1" wp14:editId="4E3BCD24">
                            <wp:simplePos x="0" y="0"/>
                            <wp:positionH relativeFrom="column">
                              <wp:posOffset>833755</wp:posOffset>
                            </wp:positionH>
                            <wp:positionV relativeFrom="paragraph">
                              <wp:posOffset>265430</wp:posOffset>
                            </wp:positionV>
                            <wp:extent cx="2293620" cy="0"/>
                            <wp:effectExtent l="5080" t="8255" r="635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20.9pt" to="246.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baHQIAADY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"/>
                        </w:pict>
                      </mc:Fallback>
                    </mc:AlternateContent>
                  </w:r>
                  <w:r w:rsidRPr="00CF14C9">
                    <w:rPr>
                      <w:rFonts w:ascii="Times New Roman" w:hAnsi="Times New Roman" w:cs="Times New Roman"/>
                      <w:b/>
                      <w:bCs/>
                      <w:sz w:val="26"/>
                      <w:szCs w:val="26"/>
                      <w:lang w:val="nl-NL"/>
                    </w:rPr>
                    <w:t>Độc lập – Tự do – Hạnh phúc</w:t>
                  </w:r>
                </w:p>
                <w:p w:rsidR="00CF14C9" w:rsidRPr="00CF14C9" w:rsidRDefault="00CF14C9" w:rsidP="001C3305">
                  <w:pPr>
                    <w:pStyle w:val="NormalWeb"/>
                    <w:spacing w:before="60" w:beforeAutospacing="0" w:after="20" w:afterAutospacing="0" w:line="276" w:lineRule="auto"/>
                    <w:jc w:val="center"/>
                    <w:rPr>
                      <w:i/>
                      <w:iCs/>
                      <w:sz w:val="26"/>
                      <w:szCs w:val="26"/>
                      <w:lang w:val="nl-NL"/>
                    </w:rPr>
                  </w:pPr>
                  <w:r w:rsidRPr="00CF14C9">
                    <w:rPr>
                      <w:i/>
                      <w:iCs/>
                      <w:sz w:val="26"/>
                      <w:szCs w:val="26"/>
                      <w:lang w:val="nl-NL"/>
                    </w:rPr>
                    <w:t>………, ngày……tháng……năm……</w:t>
                  </w:r>
                </w:p>
              </w:tc>
            </w:tr>
          </w:tbl>
          <w:p w:rsidR="00CF14C9" w:rsidRPr="00CF14C9" w:rsidRDefault="00CF14C9" w:rsidP="001C3305">
            <w:pPr>
              <w:pStyle w:val="NormalWeb"/>
              <w:spacing w:before="60" w:beforeAutospacing="0" w:after="20" w:afterAutospacing="0" w:line="276" w:lineRule="auto"/>
              <w:rPr>
                <w:rFonts w:eastAsia="Arial Unicode MS"/>
                <w:sz w:val="26"/>
                <w:szCs w:val="26"/>
                <w:lang w:val="nl-NL"/>
              </w:rPr>
            </w:pPr>
            <w:r w:rsidRPr="00CF14C9">
              <w:rPr>
                <w:b/>
                <w:bCs/>
                <w:sz w:val="26"/>
                <w:szCs w:val="26"/>
                <w:lang w:val="nl-NL"/>
              </w:rPr>
              <w:t> </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ĐIỀU LỆ HỘI</w:t>
            </w:r>
            <w:r w:rsidRPr="00CF14C9">
              <w:rPr>
                <w:sz w:val="26"/>
                <w:szCs w:val="26"/>
                <w:lang w:val="nl-NL"/>
              </w:rPr>
              <w:t>...(2)...</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i/>
                <w:iCs/>
                <w:sz w:val="26"/>
                <w:szCs w:val="26"/>
                <w:lang w:val="nl-NL"/>
              </w:rPr>
              <w:t>(Phê duyệt kèm theo Quyết định số /QĐ-… ngày ... tháng … năm …</w:t>
            </w:r>
          </w:p>
          <w:p w:rsidR="00CF14C9" w:rsidRPr="00CF14C9" w:rsidRDefault="00CF14C9" w:rsidP="001C3305">
            <w:pPr>
              <w:pStyle w:val="NormalWeb"/>
              <w:spacing w:before="60" w:beforeAutospacing="0" w:after="20" w:afterAutospacing="0" w:line="276" w:lineRule="auto"/>
              <w:jc w:val="center"/>
              <w:rPr>
                <w:b/>
                <w:bCs/>
                <w:sz w:val="26"/>
                <w:szCs w:val="26"/>
                <w:lang w:val="nl-NL"/>
              </w:rPr>
            </w:pP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Chương I</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QUY ĐỊNH CHUNG</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1. Tên gọi, biểu tượng</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Tên tiếng Việt: ……………………………………………………………</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Tên tiếng nước ngoài (nếu có): …………………………………………….</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Tên viết tắt (nếu có): ……………………………………………….............</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4. Biểu tượng (nếu có): ………………………………………………………..</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2. Tôn chỉ, mục đích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3. Địa vị pháp lý, trụ sở</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Hội có tư cách pháp nhân, con dấu, tài khoản riêng; hoạt động theo quy định pháp luật Việt Nam và Điều lệ Hội đuợc cơ quan nhà nước có thẩm quyền phê duyệt.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Trụ sở của Hội đặt tại ………………………………………………………..</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4. Phạm vi, lĩnh vực hoạt động</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Hội hoạt động trên phạm vi …(5)..., trong lĩnh vực...(6)…</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Hội chịu sự quản lý nhà nước của ...(7)... và ...(8)... có liên quan đến lĩnh vực hoạt động của Hội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5. Nguyên tắc tổ chức, hoạt động</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Tự nguyện, tự quản.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Dân chủ, bình đẳng, công khai, minh bạch.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Tự bảo đảm kinh phí hoạt động.</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4. Không vì mục đích lợi nhuận.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5. Tuân thủ Hiến pháp, pháp luật và Điều lệ Hội.</w:t>
            </w:r>
          </w:p>
          <w:p w:rsidR="00CF14C9" w:rsidRDefault="00CF14C9" w:rsidP="001C3305">
            <w:pPr>
              <w:pStyle w:val="NormalWeb"/>
              <w:spacing w:before="60" w:beforeAutospacing="0" w:after="20" w:afterAutospacing="0" w:line="276" w:lineRule="auto"/>
              <w:jc w:val="center"/>
              <w:rPr>
                <w:b/>
                <w:bCs/>
                <w:sz w:val="26"/>
                <w:szCs w:val="26"/>
                <w:lang w:val="nl-NL"/>
              </w:rPr>
            </w:pP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lastRenderedPageBreak/>
              <w:t>Chương II</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QUYỀN HẠN, NHIỆM VỤ</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6. Quyền hạn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Tuyên truyền mục đích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Đại diện cho hội viên trong mối quan hệ đối nội, đối ngoại có liên quan đến chức năng, nhiệm vụ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Bảo vệ quyền, lợi ích hợp pháp của hội viên phù hợp với tôn chỉ, mục đích của Hội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4. Tham gia chương trình, dự án, đề tài nghiên cứu, tư vấn, phản biện và giám định xã hội theo đề nghị của cơ quan nhà nước; cung cấp dịch vụ công về các vấn đề thuộc lĩnh vực hoạt động của Hội, tổ chức dạy nghề, truyền nghề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5. Tham gia ý kiến vào các văn bản quy phạm pháp luật có liên quan đến nội dung hoạt động của Hội theo quy định của pháp luật. Kiến nghị với cơ quan nhà nước có thẩm quyền đối với các vấn đề liên quan tới sự phát triển Hội và lĩnh vực Hội hoạt động. Được tổ chức đào tạo, bồi dưỡng, tổ chức các hoạt động dịch vụ khác theo quy định của pháp luật và được cấp chứng chỉ hành nghề khi có đủ điều kiện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6. Phối hợp với cơ quan, tổ chức có liên quan để thực hiện nhiệm vụ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7. Thành lập pháp nhân thuộc Hội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8. Được gây quỹ Hội trên cơ sở hội phí của hội viên và các nguồn thu từ hoạt động kinh doanh, dịch vụ theo quy định của pháp luật để tự trang trải về kinh phí hoạt động.</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9. Được nhận các nguồn tài trợ hợp pháp của các tổ chức, cá nhân trong và ngoài nước theo quy định của pháp luật. Được Nhà nước hỗ trợ kinh phí đối với những hoạt động gắn với nhiệm vụ của Nhà nước giao.</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10. Được gia nhập các tổ chức quốc tế tương ứng và ký kết, thực hiện thỏa thuận quốc tế theo quy định của pháp luật và báo cáo cơ quan quản lý nhà nước về ngành, lĩnh vực Hội hoạt động, cơ quan quyết định cho phép thành lập Hội về việc gia nhập tổ chức quốc tế tương ứng, ký kết, thực hiện thỏa thuận quốc tế. (</w:t>
            </w:r>
            <w:r w:rsidRPr="00CF14C9">
              <w:rPr>
                <w:i/>
                <w:iCs/>
                <w:sz w:val="26"/>
                <w:szCs w:val="26"/>
                <w:lang w:val="nl-NL"/>
              </w:rPr>
              <w:t>đối với hội có phạm vi hoạt động cả nước</w:t>
            </w:r>
            <w:r w:rsidRPr="00CF14C9">
              <w:rPr>
                <w:sz w:val="26"/>
                <w:szCs w:val="26"/>
                <w:lang w:val="nl-NL"/>
              </w:rPr>
              <w:t>)</w:t>
            </w:r>
          </w:p>
          <w:p w:rsidR="00CF14C9" w:rsidRPr="00CF14C9" w:rsidRDefault="00CF14C9" w:rsidP="001C3305">
            <w:pPr>
              <w:pStyle w:val="NormalWeb"/>
              <w:spacing w:before="60" w:beforeAutospacing="0" w:after="20" w:afterAutospacing="0" w:line="276" w:lineRule="auto"/>
              <w:rPr>
                <w:b/>
                <w:bCs/>
                <w:sz w:val="26"/>
                <w:szCs w:val="26"/>
                <w:lang w:val="nl-NL"/>
              </w:rPr>
            </w:pP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7. Nhiệm vụ</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Chấp hành các quy định của pháp luật có liên quan đến tổ chức, hoạt động của Hội. Tổ chức, hoạt động theo Điều lệ Hội đã được phê duyệt. Không được lợi dụng hoạt động của Hội để làm phương hại đến an ninh quốc gia, trật tự xã hội, đạo đức, thuần phong mỹ tục, truyền thống của dân tộc, quyền và lợi ích hợp pháp của cá nhân, tổ chức.</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Tập hợp, đoàn kết hội viên; tổ chức, phối hợp hoạt động giữa các hội viên vì lợi ích chung của Hội; thực hiện đúng tôn chỉ, mục đích của Hội nhằm tham gia phát triển lĩnh vực liên quan đến hoạt động của Hội, góp phần xây dựng và phát triển đất nước.</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lastRenderedPageBreak/>
              <w:t>3. Phổ biến, huấn luyện kiến thức cho hội viên, hướng dẫn hội viên tuân thủ pháp luật, chế độ, chính sách của Nhà nước và Điều lệ, quy chế, quy định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4. Đại diện hội viên tham gia, kiến nghị với các cơ quan có thẩm quyền về các chủ trương, chính sách liên quan đến lĩnh vực hoạt động của Hội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5. Hòa giải tranh chấp, giải quyết khiếu nại, tố cáo trong nội bộ Hội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6. Xây dựng và ban hành quy tắc đạo đức trong hoạt động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7. Quản lý và sử dụng các nguồn kinh phí của Hội theo đúng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8. Thực hiện các nhiệm vụ khác khi cơ quan có thẩm quyền yêu cầu.</w:t>
            </w:r>
          </w:p>
          <w:p w:rsidR="00CF14C9" w:rsidRPr="00CF14C9" w:rsidRDefault="00CF14C9" w:rsidP="001C3305">
            <w:pPr>
              <w:pStyle w:val="NormalWeb"/>
              <w:spacing w:before="60" w:beforeAutospacing="0" w:after="20" w:afterAutospacing="0" w:line="276" w:lineRule="auto"/>
              <w:rPr>
                <w:b/>
                <w:bCs/>
                <w:sz w:val="26"/>
                <w:szCs w:val="26"/>
                <w:lang w:val="nl-NL"/>
              </w:rPr>
            </w:pP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Chương III</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HỘI VIÊN</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8. Hội viên, tiêu chuẩn hội viên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Hội viên của Hội gồm hội viên chính thức, hội viên liên kết và hội viên danh dự:</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 Hội viên chính thức (9): Công dân, tổ chức Việt Nam hoạt động trong lĩnh vực ...(6)..., có đủ tiêu chuẩn quy định tại Khoản 2 Điều này, tán thành Điều lệ Hội, tự nguyện gia nhập Hội, có thể trở thành hội viên chính thức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b) Hội viên liên kết (nếu có) …………….(10)………………………………..</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c) Hội viên danh dự (nếu có)……………..(11)……………..………………..</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Tiêu chuẩn hội viên chính thức: ……..(12)………………………………..</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9. Quyền của hội viên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Được Hội bảo vệ quyền, lợi ích hợp pháp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Được Hội cung cấp thông tin liên quan đến lĩnh vực hoạt động của Hội, được tham gia các hoạt động do Hội tổ chức.</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4. Được dự Đại hội, ứng cử, đề cử, bầu cử các cơ quan, các chức danh lãnh đạo và Ban Kiểm tra Hội theo quy định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5. Được giới thiệu hội viên mới.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6. Được khen thưởng theo quy định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7. Được cấp thẻ hội viên (nếu có).</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8. Được ra khỏi Hội khi xét thấy không thể tiếp tục là hội viên.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xml:space="preserve">9. Hội viên liên kết, hội viên danh dự được hưởng quyền và nghĩa vụ như hội viên chính thức, trừ quyền biểu quyết các vấn đề của Hội và quyền ứng cử, đề cử, bầu cử Ban Lãnh </w:t>
            </w:r>
            <w:r w:rsidRPr="00CF14C9">
              <w:rPr>
                <w:sz w:val="26"/>
                <w:szCs w:val="26"/>
                <w:lang w:val="nl-NL"/>
              </w:rPr>
              <w:lastRenderedPageBreak/>
              <w:t>đạo, Ban Kiểm tra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10. Nghĩa vụ của hội viên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Nghiêm chỉnh chấp hành chủ trương, đường lối của Đảng, chính sách, pháp luật của Nhà nước; chấp hành Điều lệ, quy định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Tham gia các hoạt động và sinh hoạt của Hội; đoàn kết, hợp tác với các hội viên khác để xây dựng Hội phát triển vững mạnh.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Bảo vệ uy tín của Hội, không được nhân danh Hội trong các quan hệ giao dịch, trừ khi được lãnh đạo Hội phân công bằng văn bản.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4. Thực hiện chế độ thông tin, báo cáo theo quy định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5. Đóng hội phí đầy đủ và đúng hạn theo quy định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11. Thủ tục, thẩm quyền kết nạp hội viên; thủ tục ra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………………………(13)………………………………………………………</w:t>
            </w:r>
          </w:p>
          <w:p w:rsidR="00CF14C9" w:rsidRPr="00CF14C9" w:rsidRDefault="00CF14C9" w:rsidP="001C3305">
            <w:pPr>
              <w:pStyle w:val="NormalWeb"/>
              <w:spacing w:before="60" w:beforeAutospacing="0" w:after="20" w:afterAutospacing="0" w:line="276" w:lineRule="auto"/>
              <w:jc w:val="center"/>
              <w:rPr>
                <w:b/>
                <w:bCs/>
                <w:sz w:val="26"/>
                <w:szCs w:val="26"/>
                <w:lang w:val="nl-NL"/>
              </w:rPr>
            </w:pP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Chương IV</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TỔ CHỨC, HOẠT ĐỘNG</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12. Cơ cấu tổ chức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Đại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Ban Chấp hành (hoặc tên gọi khác).</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Ban Thường vụ (hoặc tên gọi khác).</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4. Ban Kiểm tra.</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5. Văn phòng, các ban chuyên môn (nếu có).</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6. Các tổ chức thuộc Hội (nếu có).</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13. Đại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Cơ quan lãnh đạo cao nhất của Hội là Đại hội nhiệm kỳ hoặc Đại hội bất thường. Đại hội nhiệm kỳ được tổ chức ...(14)... một lần. Đại hội bất thường được triệu tập khi ít nhất có 2/3 (hai phần ba) tổng số ủy viên Ban Chấp hành hoặc có ít nhất 1/2 (một phần hai) tổng số hội viên chính thức đề nghị.</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có mặt.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Nhiệm vụ của Đại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 Thảo luận và thông qua Báo cáo tổng kết nhiệm kỳ; Phương hướng, nhiệm vụ nhiệm kỳ mới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xml:space="preserve">b) Thảo luận và thông qua Điều lệ; Điều lệ (sửa đổi, bổ sung); đổi tên, chia, tách, sáp nhập, </w:t>
            </w:r>
            <w:r w:rsidRPr="00CF14C9">
              <w:rPr>
                <w:sz w:val="26"/>
                <w:szCs w:val="26"/>
                <w:lang w:val="nl-NL"/>
              </w:rPr>
              <w:lastRenderedPageBreak/>
              <w:t>hợp nhất, giải thể Hội (nếu có);</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c) Thảo luận, góp ý kiến vào Báo cáo kiểm điểm của Ban Chấp hành và Báo cáo tài chính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d) Bầu Ban Chấp hành và Ban Kiểm tra;</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đ) Các nội dung khác (nếu có);</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e) Thông qua nghị quyết Đại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4. Nguyên tắc biểu quyết tại Đại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 Đại hội có thể biểu quyết bằng hình thức giơ tay hoặc bỏ phiếu kín. Việc quy định hình thức biểu quyết do Đại hội quyết định;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b) Việc biểu quyết thông qua các quyết định của Đại hội phải được quá 1/2 (một phần hai) đại biểu chính thức có mặt tại Đại hội tán thành.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14. Ban Chấp hành Hội (hoặc tên gọi khác)</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Ban Chấp hành Hội do Đại hội bầu trong số các hội viên của Hội. Số lượng, cơ cấu, tiêu chuẩn ủy viên Ban Chấp hành do Đại hội quyết định. Nhiệm kỳ của Ban Chấp hành cùng với nhiệm kỳ Đại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Nhiệm vụ và quyền hạn của Ban Chấp hành: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 Tổ chức triển khai thực hiện nghị quyết Đại hội, Điều lệ Hội, lãnh đạo mọi hoạt động của Hội giữa hai kỳ Đại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b) Chuẩn bị và quyết định triệu tập Đại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c) Quyết định chương trình, kế hoạch công tác hàng năm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d) Quyết định cơ cấu tổ chức bộ máy của Hội. Ban hành Quy chế hoạt động của Ban Chấp hành, Ban Thường vụ; Quy chế quản lý, sử dụng tài chính, tài sản của Hội; Quy chế quản lý, sử dụng con dấu của Hội; Quy chế khen thưởng, kỷ luật; các quy định trong nội bộ Hội phù hợp với quy định của Điều lệ Hội và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đ) Bầu, miễn nhiệm Chủ tịch, các Phó Chủ tịch, ủy viên Ban Thường vụ, bầu bổ sung ủy viên Ban Chấp hành, Ban Kiểm tra. Số ủy viên Ban Chấp hành bầu bổ sung không được quá ...(15)... so với số lượng ủy viên Ban Chấp hành đã được Đại hội quyết định.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Nguyên tắc hoạt động của Ban Chấp hành: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 Ban Chấp hành hoạt động theo Quy chế của Ban Chấp hành, tuân thủ quy định của pháp luật và Điều lệ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b) Ban Chấp hành mỗi năm họp ... lần, có thể họp bất thường khi có yêu cầu của Ban Thường vụ hoặc trên... tổng số ủy viên Ban Chấp hành;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c) Các cuộc họp của Ban Chấp hành là hợp lệ khi có ... ủy viên Ban Chấp hành tham gia dự họp. Ban Chấp hành có thể biểu quyết bằng hình thức giơ tay hoặc bỏ phiếu kín. Việc quy định hình thức biểu quyết do Ban Chấp hành quyết định;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lastRenderedPageBreak/>
              <w:t>d) Các nghị quyết, quyết định của Ban Chấp hành được thông qua khi có trên ... tổng số ủy viên Ban Chấp hành dự họp biểu quyết tán thành. Trong trường hợp số ý kiến tán thành và không tán thành ngang nhau thì quyết định thuộc về bên có ý kiến của Chủ tịch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15. Ban Thường vụ Hội</w:t>
            </w:r>
            <w:r w:rsidRPr="00CF14C9">
              <w:rPr>
                <w:sz w:val="26"/>
                <w:szCs w:val="26"/>
                <w:lang w:val="nl-NL"/>
              </w:rPr>
              <w:t xml:space="preserve"> (hoặc tên gọi khác)</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Ban Thường vụ Hội do Ban Chấp hành bầu trong số các ủy viên Ban Chấp hành; Ban Thường vụ Hội gồm: Chủ tịch, các Phó Chủ tịch và các ủy viên. Số lượng, cơ cấu, tiêu chuẩn ủy viên Ban Thường vụ do Ban Chấp hành quyết định. Nhiệm kỳ của Ban Thường vụ cùng với nhiệm kỳ Đại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Nhiệm vụ và quyền hạn của Ban Thuờng vụ:</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b) Chuẩn bị nội dung và quyết định triệu tập họp Ban Chấp hành;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c) Quyết định thành lập các tổ chức, đơn vị thuộc Hội theo nghị quyết của Ban Chấp hành; quy định chức năng, nhiệm vụ, quyền hạn cơ cấu tổ chức; quyết định bổ nhiệm, miễn nhiệm lãnh đạo các tổ chức, đơn vị thuộc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Nguyên tắc hoạt động của Ban Thường vụ:</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 Ban Thường vụ hoạt động theo Quy chế do Ban Chấp hành ban hành, tuân thủ quy định của pháp luật và Điều lệ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b) Ban Thường vụ mỗi... họp... lần, có thể họp bất thường khi có yêu cầu của Chủ tịch Hội hoặc trên ... tổng số ủy viên Ban Thường vụ;</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c) Các cuộc họp của Ban Thường vụ là hợp lệ khi có ... ủy viên Ban Thường vụ tham gia dự họp. Ban Thường vụ có thể biểu quyết bằng hình thức giơ tay hoặc bỏ phiếu kín. Việc quy định hình thức biểu quyết do Ban Thường vụ quyết định;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d) Các nghị quyết, quyết định của Ban Thường vụ được thông qua khi có trên ... tổng số ủy viên Ban Thường vụ dự họp biểu quyết tán thành. Trong trường hợp số ý kiến tán thành và không tán thành ngang nhau thì quyết định thuộc về bên có ý kiến của Chủ tịch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 xml:space="preserve">Điều 16. </w:t>
            </w:r>
            <w:r w:rsidRPr="00CF14C9">
              <w:rPr>
                <w:sz w:val="26"/>
                <w:szCs w:val="26"/>
                <w:lang w:val="nl-NL"/>
              </w:rPr>
              <w:t>………………………..(16) ………………………………………….</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17. Ban Kiểm tra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Ban Kiểm tra Hội gồm Trưởng ban, Phó trưởng ban (nếu có) và một số ủy viên do Đại hội bầu ra. Số lượng, cơ cấu, tiêu chuẩn ủy viên Ban Kiểm tra do Đại hội quyết định. Nhiệm kỳ của Ban Kiểm tra cùng với nhiệm kỳ Đại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Nhiệm vụ và quyền hạn của Ban Kiểm tra:</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 Kiểm tra, giám sát việc thực hiện Điều lệ Hội, nghị quyết Đại hội; nghị quyết, quyết định của Ban Chấp hành, Ban Thường vụ, các quy chế của Hội trong hoạt động của các tổ chức, đơn vị trực thuộc Hội, hội viên;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lastRenderedPageBreak/>
              <w:t>b) Xem xét, giải quyết đơn, thư kiến nghị, khiếu nại, tố cáo của tổ chức, hội viên và công dân gửi đến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Nguyên tắc hoạt động của Ban Kiểm tra: Ban Kiểm tra hoạt động theo quy chế do Ban Chấp hành ban hành, tuân thủ quy định của pháp luật và Điều lệ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18. Chủ tịch, Phó Chủ tịch Hội (hoặc tên gọi khác)</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Chủ tịch Hội là đại diện pháp nhân của Hội trước pháp luật, chịu trách nhiệm trước pháp luật về mọi hoạt động của Hội. Chủ tịch Hội do Ban Chấp hành bầu trong số các ủy viên Ban Chấp hành Hội. Tiêu chuẩn Chủ tịch Hội do Ban Chấp hành Hội quy định.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Nhiệm vụ, quyền hạn của Chủ tịch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 Thực hiện nhiệm vụ, quyền hạn theo Quy chế hoạt động của Ban Chấp hành, Ban Thường vụ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c) Chủ trì các phiên họp của Ban Chấp hành; chỉ đạo chuẩn bị, triệu tập và chủ trì các cuộc họp của Ban Thường vụ;</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d) Thay mặt Ban Chấp hành, Ban Thường vụ ký các văn bản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đ) Khi Chủ tịch Hội vắng mặt, việc chỉ đạo, điều hành giải quyết công việc của Hội được ủy quyền bằng văn bản cho một Phó Chủ tịch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Phó Chủ tịch Hội do Ban Chấp hành bầu trong số các ủy viên Ban Chấp hành Hội. Tiêu chuẩn Phó Chủ tịch Hội do Ban Chấp hành Hội quy định.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 xml:space="preserve">Điều 19. </w:t>
            </w:r>
            <w:r w:rsidRPr="00CF14C9">
              <w:rPr>
                <w:sz w:val="26"/>
                <w:szCs w:val="26"/>
                <w:lang w:val="nl-NL"/>
              </w:rPr>
              <w:t>………………………(17)………………………………………………</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Chương V</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CHIA, TÁCH; SÁP NHẬP; HỢP NHẤT; ĐỔI TÊN VÀ GIẢI THỂ</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20. Chia, tách; sáp nhập; hợp nhất và đổi tên và giải thể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Việc chia, tách; sáp nhập; hợp nhất; đổi tên và giải thể Hội thực hiện theo quy định của Bộ luật Dân sự, quy định của pháp luật về hội, nghị quyết Đại hội và các quy định pháp luật có liên quan.</w:t>
            </w:r>
          </w:p>
          <w:p w:rsidR="00CF14C9" w:rsidRDefault="00CF14C9" w:rsidP="001C3305">
            <w:pPr>
              <w:pStyle w:val="NormalWeb"/>
              <w:spacing w:before="60" w:beforeAutospacing="0" w:after="20" w:afterAutospacing="0" w:line="276" w:lineRule="auto"/>
              <w:jc w:val="center"/>
              <w:rPr>
                <w:b/>
                <w:bCs/>
                <w:sz w:val="26"/>
                <w:szCs w:val="26"/>
                <w:lang w:val="nl-NL"/>
              </w:rPr>
            </w:pPr>
          </w:p>
          <w:p w:rsidR="00CF14C9" w:rsidRPr="00CF14C9" w:rsidRDefault="00CF14C9" w:rsidP="001C3305">
            <w:pPr>
              <w:pStyle w:val="NormalWeb"/>
              <w:spacing w:before="60" w:beforeAutospacing="0" w:after="20" w:afterAutospacing="0" w:line="276" w:lineRule="auto"/>
              <w:jc w:val="center"/>
              <w:rPr>
                <w:sz w:val="26"/>
                <w:szCs w:val="26"/>
                <w:lang w:val="nl-NL"/>
              </w:rPr>
            </w:pPr>
            <w:bookmarkStart w:id="0" w:name="_GoBack"/>
            <w:bookmarkEnd w:id="0"/>
            <w:r w:rsidRPr="00CF14C9">
              <w:rPr>
                <w:b/>
                <w:bCs/>
                <w:sz w:val="26"/>
                <w:szCs w:val="26"/>
                <w:lang w:val="nl-NL"/>
              </w:rPr>
              <w:lastRenderedPageBreak/>
              <w:t>Chương VI</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TÀI CHÍNH VÀ TÀI SẢN</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21. Tài chính, tài sản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Tài chính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 Nguồn thu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Lệ phí gia nhập Hội, hội phí hàng năm của hội viên;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Thu từ các hoạt động của Hội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Tiền tài trợ, ủng hộ của tổ chức, cá nhân trong và ngoài nước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Hỗ trợ của Nhà nước gắn với nhiệm vụ được giao (nếu có);</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Các khoản thu hợp pháp khác;</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b) Các khoản chi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Chi hoạt động thực hiện nhiệm vụ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Chi thuê trụ sở làm việc, mua sắm phương tiện làm việc;</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Chi thực hiện chế độ, chính sách đối với những người làm việc tại Hội theo quy định của Ban Chấp hành Hội phù hợp với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Chi khen thưởng và các khoản chi khác theo quy định của Ban Chấp hành.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Tài sản của Hội: Tài sản của Hội bao gồm trụ sở, trang thiết bị, phương tiện phục vụ hoạt động của Hội. Tài sản của Hội được hình thành từ nguồn kinh phí của Hội; do các tổ chức, cá nhân trong và ngoài nước hiến, tặng theo quy định của pháp luật; được Nhà nước hỗ trợ (nếu có).</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22. Quản lý, sử dụng tài chính, tài sản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Tài chính, tải sản của Hội chỉ được sử dụng cho các hoạt động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Tài chính, tài sản của Hội khi chia, tách; sáp nhập; hợp nhất và giải thể được giải quyết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3. Ban Chấp hành Hội ban hành Quy chế quản lý, sử dụng tài chính, tài sản của Hội đảm bảo nguyên tắc công khai, minh bạch, tiết kiệm phù hợp với quy định của pháp luật và tôn chỉ, mục đích hoạt động của Hội.</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Chương VII</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KHEN THƯỞNG, KỶ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23. Khen thưởng</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Tổ chức, đơn vị thuộc Hội, hội viên có thành tích xuất sắc được Hội khen thưởng hoặc được Hội đề nghị cơ quan, tổ chức có thẩm quyền khen thưởng theo quy định của pháp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Ban Chấp hành Hội quy định cụ thể hình thức, thẩm quyền, thủ tục khen thưởng trong nội bộ Hội theo quy định của pháp luật và Điều lệ Hội.</w:t>
            </w:r>
          </w:p>
          <w:p w:rsidR="00CF14C9" w:rsidRPr="00CF14C9" w:rsidRDefault="00CF14C9" w:rsidP="001C3305">
            <w:pPr>
              <w:pStyle w:val="NormalWeb"/>
              <w:spacing w:before="60" w:beforeAutospacing="0" w:after="20" w:afterAutospacing="0" w:line="276" w:lineRule="auto"/>
              <w:rPr>
                <w:b/>
                <w:bCs/>
                <w:sz w:val="26"/>
                <w:szCs w:val="26"/>
                <w:lang w:val="nl-NL"/>
              </w:rPr>
            </w:pPr>
            <w:r w:rsidRPr="00CF14C9">
              <w:rPr>
                <w:b/>
                <w:bCs/>
                <w:sz w:val="26"/>
                <w:szCs w:val="26"/>
                <w:lang w:val="nl-NL"/>
              </w:rPr>
              <w:lastRenderedPageBreak/>
              <w:t>Điều 24. Kỷ luật</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Tổ chức, đơn vị thuộc Hội, hội viên vi phạm pháp luật; vi phạm Điều lệ, quy định, quy chế hoạt động của Hội thì bị xem xét, thi hành kỷ luật bằng các hình thức: ……………………(18) …………………………………………………</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Ban Chấp hành Hội quy định cụ thể thẩm quyền, quy trình xem xét kỷ luật trong nội bộ Hội theo quy định của pháp luật và Điều lệ Hội.</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Chương VIII</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ĐIỀU KHOẢN THI HÀNH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25. Sửa đổi, bổ sung Điều lệ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Chỉ có Đại hội Hội ...(2)... mới có quyền sửa đổi, bổ sung Điều lệ này. Việc sửa đổi, bổ sung Điều lệ Hội phải được ... số đại biểu chính thức có mặt tại Đại hội tán thành.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sz w:val="26"/>
                <w:szCs w:val="26"/>
                <w:lang w:val="nl-NL"/>
              </w:rPr>
              <w:t>Điều 26. Hiệu lực thi hành</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1. Điều lệ Hội ...(2)... gồm ... Chương, ... Điều đã được Đại hội ...(19)... Hội ...(2)... thông qua ngày ... tháng ... năm ... tại ... và có hiệu lực thi hành theo Quyết định phê duyệt của ...</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2. quy định pháp luật về hội và Điều lệ Hội, Ban Chấp hành Hội ...(2)... có trách nhiệm hướng dẫn và tổ chức thực hiện Điều lệ này./.</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w:t>
            </w:r>
          </w:p>
          <w:tbl>
            <w:tblPr>
              <w:tblW w:w="0" w:type="auto"/>
              <w:tblCellMar>
                <w:left w:w="0" w:type="dxa"/>
                <w:right w:w="0" w:type="dxa"/>
              </w:tblCellMar>
              <w:tblLook w:val="04A0" w:firstRow="1" w:lastRow="0" w:firstColumn="1" w:lastColumn="0" w:noHBand="0" w:noVBand="1"/>
            </w:tblPr>
            <w:tblGrid>
              <w:gridCol w:w="4138"/>
              <w:gridCol w:w="5070"/>
            </w:tblGrid>
            <w:tr w:rsidR="00CF14C9" w:rsidRPr="00CF14C9" w:rsidTr="001C3305">
              <w:tc>
                <w:tcPr>
                  <w:tcW w:w="4138" w:type="dxa"/>
                  <w:tcMar>
                    <w:top w:w="0" w:type="dxa"/>
                    <w:left w:w="108" w:type="dxa"/>
                    <w:bottom w:w="0" w:type="dxa"/>
                    <w:right w:w="108" w:type="dxa"/>
                  </w:tcMar>
                  <w:hideMark/>
                </w:tcPr>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 </w:t>
                  </w:r>
                </w:p>
              </w:tc>
              <w:tc>
                <w:tcPr>
                  <w:tcW w:w="5070" w:type="dxa"/>
                  <w:tcMar>
                    <w:top w:w="0" w:type="dxa"/>
                    <w:left w:w="108" w:type="dxa"/>
                    <w:bottom w:w="0" w:type="dxa"/>
                    <w:right w:w="108" w:type="dxa"/>
                  </w:tcMar>
                  <w:hideMark/>
                </w:tcPr>
                <w:p w:rsidR="00CF14C9" w:rsidRPr="00CF14C9" w:rsidRDefault="00CF14C9" w:rsidP="001C3305">
                  <w:pPr>
                    <w:pStyle w:val="NormalWeb"/>
                    <w:spacing w:before="60" w:beforeAutospacing="0" w:after="20" w:afterAutospacing="0" w:line="276" w:lineRule="auto"/>
                    <w:jc w:val="center"/>
                    <w:rPr>
                      <w:b/>
                      <w:bCs/>
                      <w:sz w:val="26"/>
                      <w:szCs w:val="26"/>
                      <w:lang w:val="nl-NL"/>
                    </w:rPr>
                  </w:pPr>
                  <w:r w:rsidRPr="00CF14C9">
                    <w:rPr>
                      <w:b/>
                      <w:bCs/>
                      <w:sz w:val="26"/>
                      <w:szCs w:val="26"/>
                      <w:lang w:val="nl-NL"/>
                    </w:rPr>
                    <w:t>QUYỀN HẠN, CHỨC VỤ NGƯỜI KÝ</w:t>
                  </w:r>
                </w:p>
                <w:p w:rsidR="00CF14C9" w:rsidRPr="00CF14C9" w:rsidRDefault="00CF14C9" w:rsidP="001C3305">
                  <w:pPr>
                    <w:pStyle w:val="NormalWeb"/>
                    <w:spacing w:before="60" w:beforeAutospacing="0" w:after="20" w:afterAutospacing="0" w:line="276" w:lineRule="auto"/>
                    <w:jc w:val="center"/>
                    <w:rPr>
                      <w:i/>
                      <w:iCs/>
                      <w:sz w:val="26"/>
                      <w:szCs w:val="26"/>
                      <w:lang w:val="nl-NL"/>
                    </w:rPr>
                  </w:pPr>
                  <w:r w:rsidRPr="00CF14C9">
                    <w:rPr>
                      <w:i/>
                      <w:iCs/>
                      <w:sz w:val="26"/>
                      <w:szCs w:val="26"/>
                      <w:lang w:val="nl-NL"/>
                    </w:rPr>
                    <w:t>(Chữ ký, dấu)</w:t>
                  </w:r>
                </w:p>
                <w:p w:rsidR="00CF14C9" w:rsidRPr="00CF14C9" w:rsidRDefault="00CF14C9" w:rsidP="001C3305">
                  <w:pPr>
                    <w:pStyle w:val="NormalWeb"/>
                    <w:spacing w:before="60" w:beforeAutospacing="0" w:after="20" w:afterAutospacing="0" w:line="276" w:lineRule="auto"/>
                    <w:jc w:val="center"/>
                    <w:rPr>
                      <w:sz w:val="26"/>
                      <w:szCs w:val="26"/>
                      <w:lang w:val="nl-NL"/>
                    </w:rPr>
                  </w:pPr>
                  <w:r w:rsidRPr="00CF14C9">
                    <w:rPr>
                      <w:b/>
                      <w:bCs/>
                      <w:sz w:val="26"/>
                      <w:szCs w:val="26"/>
                      <w:lang w:val="nl-NL"/>
                    </w:rPr>
                    <w:t>Họ và tên</w:t>
                  </w:r>
                </w:p>
              </w:tc>
            </w:tr>
          </w:tbl>
          <w:p w:rsidR="00CF14C9" w:rsidRPr="00CF14C9" w:rsidRDefault="00CF14C9" w:rsidP="001C3305">
            <w:pPr>
              <w:pStyle w:val="NormalWeb"/>
              <w:spacing w:before="60" w:beforeAutospacing="0" w:after="20" w:afterAutospacing="0" w:line="276" w:lineRule="auto"/>
              <w:rPr>
                <w:rFonts w:eastAsia="Arial Unicode MS"/>
                <w:b/>
                <w:bCs/>
                <w:i/>
                <w:iCs/>
                <w:sz w:val="26"/>
                <w:szCs w:val="26"/>
                <w:lang w:val="nl-NL"/>
              </w:rPr>
            </w:pPr>
          </w:p>
          <w:p w:rsidR="00CF14C9" w:rsidRPr="00CF14C9" w:rsidRDefault="00CF14C9" w:rsidP="001C3305">
            <w:pPr>
              <w:pStyle w:val="NormalWeb"/>
              <w:spacing w:before="60" w:beforeAutospacing="0" w:after="20" w:afterAutospacing="0" w:line="276" w:lineRule="auto"/>
              <w:rPr>
                <w:sz w:val="26"/>
                <w:szCs w:val="26"/>
                <w:lang w:val="nl-NL"/>
              </w:rPr>
            </w:pPr>
            <w:r w:rsidRPr="00CF14C9">
              <w:rPr>
                <w:b/>
                <w:bCs/>
                <w:i/>
                <w:iCs/>
                <w:sz w:val="26"/>
                <w:szCs w:val="26"/>
                <w:lang w:val="nl-NL"/>
              </w:rPr>
              <w:tab/>
              <w:t>Ghi chú:</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 Mẫu này hướng dẫn nội dung chính của điều lệ hội; nếu sửa đổi, bổ sung thì ghi: Điều lệ (sửa đổi, bổ sung). quy định của pháp luật về hội và pháp luật có liên quan; tính chất, phạm vi, lĩnh vực hoạt động, tổ chức.. của hội, hội có thể bổ sung quy định cho phù hợp;</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(1) Tên cơ quan nhà nước có thẩm quyền phê duyệt điều lệ;</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(2) Tên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(3) Ghi rõ hội là tổ chức chính trị - xã hội hoặc chính trị - xã hội - nghề nghiệp hoặc xã hội - nghề nghiệp hoặc xã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(4) Ghi rõ đối tượng tập hợp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(5) Ghi rõ phạm vi hoạt động của hội: Cả nước hoặc liên tỉnh hoặc trong tỉnh …, trong huyện …, trong xã...;</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(6) Ghi rõ lĩnh vực hoạt động chính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(7) Cơ quan nhà nước quản lý lĩnh vực hoạt động chính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lastRenderedPageBreak/>
              <w:tab/>
              <w:t>(8) Cơ quan nhà nước có liên quan;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(9) Quy định cụ thể hội viên tổ chức (nếu có);</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(10) (11) Quy định cụ thể hội viên liên kết, hội viên danh dự (nếu có) phù hợp với quy định tại Điều 17 Nghi định số 45/2010/NĐ-CP;</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(12) Quy định cụ thể tiêu chuẩn hội viên chính thức của hội;</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(13) Quy định cụ thể thủ tục, thẩm quyền kết nạp hội viên; thủ tục ra hội đối với hội viên;</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(14) Quy định cụ thể nhiệm kỳ đại hội của hội nhưng không quá 05 (năm) năm;</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(15) Quy định cụ thể số ủy viên Ban Chấp hành được bầu bổ sung: 1/3, 20%, 30%...;</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(16) Các tổ chức khác: Thường trực hội, ban thư ký... (nếu có);</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(17) Các chức danh khác: Tổng thư ký, thư ký... (nếu có);</w:t>
            </w:r>
          </w:p>
          <w:p w:rsidR="00CF14C9" w:rsidRPr="00CF14C9" w:rsidRDefault="00CF14C9" w:rsidP="001C3305">
            <w:pPr>
              <w:pStyle w:val="NormalWeb"/>
              <w:spacing w:before="60" w:beforeAutospacing="0" w:after="20" w:afterAutospacing="0" w:line="276" w:lineRule="auto"/>
              <w:rPr>
                <w:sz w:val="26"/>
                <w:szCs w:val="26"/>
                <w:lang w:val="nl-NL"/>
              </w:rPr>
            </w:pPr>
            <w:r w:rsidRPr="00CF14C9">
              <w:rPr>
                <w:sz w:val="26"/>
                <w:szCs w:val="26"/>
                <w:lang w:val="nl-NL"/>
              </w:rPr>
              <w:tab/>
              <w:t>(18) Ghi rõ các hình thức kỷ luật: Khiển trách, cảnh cáo, khai trừ...;</w:t>
            </w:r>
          </w:p>
          <w:p w:rsidR="00CF14C9" w:rsidRPr="00CF14C9" w:rsidRDefault="00CF14C9" w:rsidP="001C3305">
            <w:pPr>
              <w:spacing w:before="60" w:after="20"/>
              <w:jc w:val="both"/>
              <w:rPr>
                <w:rFonts w:ascii="Times New Roman" w:hAnsi="Times New Roman" w:cs="Times New Roman"/>
                <w:sz w:val="26"/>
                <w:szCs w:val="26"/>
                <w:lang w:val="nl-NL"/>
              </w:rPr>
            </w:pPr>
            <w:r w:rsidRPr="00CF14C9">
              <w:rPr>
                <w:rFonts w:ascii="Times New Roman" w:hAnsi="Times New Roman" w:cs="Times New Roman"/>
                <w:sz w:val="26"/>
                <w:szCs w:val="26"/>
                <w:lang w:val="nl-NL"/>
              </w:rPr>
              <w:tab/>
              <w:t>(19) Đại hội thành lập hoặc đại hội toàn thể hoặc đại hội đại biểu lần thứ... hoặc đại hội bất thường.</w:t>
            </w:r>
          </w:p>
          <w:p w:rsidR="00CF14C9" w:rsidRPr="00CF14C9" w:rsidRDefault="00CF14C9" w:rsidP="001C3305">
            <w:pPr>
              <w:spacing w:before="60" w:after="60"/>
              <w:rPr>
                <w:rFonts w:ascii="Times New Roman" w:hAnsi="Times New Roman" w:cs="Times New Roman"/>
                <w:b/>
                <w:sz w:val="26"/>
                <w:szCs w:val="26"/>
              </w:rPr>
            </w:pPr>
          </w:p>
          <w:p w:rsidR="00CF14C9" w:rsidRPr="00CF14C9" w:rsidRDefault="00CF14C9" w:rsidP="001C3305">
            <w:pPr>
              <w:spacing w:before="60" w:after="60"/>
              <w:rPr>
                <w:rFonts w:ascii="Times New Roman" w:hAnsi="Times New Roman" w:cs="Times New Roman"/>
                <w:b/>
                <w:sz w:val="26"/>
                <w:szCs w:val="26"/>
              </w:rPr>
            </w:pPr>
          </w:p>
          <w:p w:rsidR="00CF14C9" w:rsidRPr="00CF14C9" w:rsidRDefault="00CF14C9" w:rsidP="001C3305">
            <w:pPr>
              <w:spacing w:before="60" w:after="60"/>
              <w:rPr>
                <w:rFonts w:ascii="Times New Roman" w:hAnsi="Times New Roman" w:cs="Times New Roman"/>
                <w:b/>
                <w:sz w:val="26"/>
                <w:szCs w:val="26"/>
              </w:rPr>
            </w:pPr>
          </w:p>
          <w:p w:rsidR="00CF14C9" w:rsidRPr="00CF14C9" w:rsidRDefault="00CF14C9" w:rsidP="001C3305">
            <w:pPr>
              <w:spacing w:before="60" w:after="60"/>
              <w:rPr>
                <w:rFonts w:ascii="Times New Roman" w:hAnsi="Times New Roman" w:cs="Times New Roman"/>
                <w:b/>
                <w:sz w:val="26"/>
                <w:szCs w:val="26"/>
              </w:rPr>
            </w:pPr>
          </w:p>
          <w:p w:rsidR="00CF14C9" w:rsidRPr="00CF14C9" w:rsidRDefault="00CF14C9" w:rsidP="001C3305">
            <w:pPr>
              <w:spacing w:before="60" w:after="60"/>
              <w:rPr>
                <w:rFonts w:ascii="Times New Roman" w:hAnsi="Times New Roman" w:cs="Times New Roman"/>
                <w:b/>
                <w:sz w:val="26"/>
                <w:szCs w:val="26"/>
              </w:rPr>
            </w:pPr>
          </w:p>
          <w:p w:rsidR="00CF14C9" w:rsidRPr="00CF14C9" w:rsidRDefault="00CF14C9" w:rsidP="001C3305">
            <w:pPr>
              <w:spacing w:before="60" w:after="60"/>
              <w:rPr>
                <w:rFonts w:ascii="Times New Roman" w:hAnsi="Times New Roman" w:cs="Times New Roman"/>
                <w:b/>
                <w:sz w:val="26"/>
                <w:szCs w:val="26"/>
              </w:rPr>
            </w:pPr>
          </w:p>
          <w:p w:rsidR="00CF14C9" w:rsidRPr="00CF14C9" w:rsidRDefault="00CF14C9" w:rsidP="001C3305">
            <w:pPr>
              <w:spacing w:before="60" w:after="60"/>
              <w:rPr>
                <w:rFonts w:ascii="Times New Roman" w:hAnsi="Times New Roman" w:cs="Times New Roman"/>
                <w:b/>
                <w:sz w:val="26"/>
                <w:szCs w:val="26"/>
              </w:rPr>
            </w:pPr>
          </w:p>
          <w:p w:rsidR="00CF14C9" w:rsidRPr="00CF14C9" w:rsidRDefault="00CF14C9" w:rsidP="001C3305">
            <w:pPr>
              <w:spacing w:before="60" w:after="60"/>
              <w:rPr>
                <w:rFonts w:ascii="Times New Roman" w:hAnsi="Times New Roman" w:cs="Times New Roman"/>
                <w:b/>
                <w:sz w:val="26"/>
                <w:szCs w:val="26"/>
              </w:rPr>
            </w:pPr>
          </w:p>
          <w:p w:rsidR="00CF14C9" w:rsidRPr="00CF14C9" w:rsidRDefault="00CF14C9" w:rsidP="001C3305">
            <w:pPr>
              <w:spacing w:before="60" w:after="60"/>
              <w:rPr>
                <w:rFonts w:ascii="Times New Roman" w:hAnsi="Times New Roman" w:cs="Times New Roman"/>
                <w:b/>
                <w:sz w:val="26"/>
                <w:szCs w:val="26"/>
              </w:rPr>
            </w:pPr>
          </w:p>
          <w:p w:rsidR="00CF14C9" w:rsidRPr="00CF14C9" w:rsidRDefault="00CF14C9" w:rsidP="001C3305">
            <w:pPr>
              <w:spacing w:before="60" w:after="60"/>
              <w:rPr>
                <w:rFonts w:ascii="Times New Roman" w:hAnsi="Times New Roman" w:cs="Times New Roman"/>
                <w:b/>
                <w:sz w:val="26"/>
                <w:szCs w:val="26"/>
              </w:rPr>
            </w:pPr>
          </w:p>
        </w:tc>
      </w:tr>
    </w:tbl>
    <w:p w:rsidR="00CF14C9" w:rsidRPr="00CF14C9" w:rsidRDefault="00CF14C9" w:rsidP="00CF14C9">
      <w:pPr>
        <w:spacing w:before="60" w:after="60" w:line="240" w:lineRule="auto"/>
        <w:jc w:val="both"/>
        <w:rPr>
          <w:rFonts w:ascii="Times New Roman" w:hAnsi="Times New Roman" w:cs="Times New Roman"/>
          <w:b/>
          <w:sz w:val="26"/>
          <w:szCs w:val="26"/>
        </w:rPr>
      </w:pPr>
    </w:p>
    <w:p w:rsidR="00382E34" w:rsidRPr="00CF14C9" w:rsidRDefault="00382E34">
      <w:pPr>
        <w:rPr>
          <w:rFonts w:ascii="Times New Roman" w:hAnsi="Times New Roman" w:cs="Times New Roman"/>
          <w:sz w:val="26"/>
          <w:szCs w:val="26"/>
        </w:rPr>
      </w:pPr>
    </w:p>
    <w:sectPr w:rsidR="00382E34" w:rsidRPr="00CF14C9" w:rsidSect="00CF14C9">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C9"/>
    <w:rsid w:val="00382E34"/>
    <w:rsid w:val="00CF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semiHidden/>
    <w:unhideWhenUsed/>
    <w:rsid w:val="00CF14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semiHidden/>
    <w:unhideWhenUsed/>
    <w:rsid w:val="00CF14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2021-04-12T07:58:00Z</dcterms:created>
  <dcterms:modified xsi:type="dcterms:W3CDTF">2021-04-12T08:03:00Z</dcterms:modified>
</cp:coreProperties>
</file>